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D8" w:rsidRPr="00093FD8" w:rsidRDefault="00093FD8" w:rsidP="00093F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s-AR"/>
        </w:rPr>
      </w:pPr>
      <w:bookmarkStart w:id="0" w:name="_GoBack"/>
      <w:proofErr w:type="spellStart"/>
      <w:r w:rsidRPr="00093FD8">
        <w:rPr>
          <w:rFonts w:ascii="Times New Roman" w:eastAsia="Calibri" w:hAnsi="Times New Roman" w:cs="Times New Roman"/>
          <w:sz w:val="28"/>
          <w:szCs w:val="28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8"/>
          <w:szCs w:val="28"/>
          <w:lang w:val="es-AR"/>
        </w:rPr>
        <w:t>: Reporte de un caso clínico compatible en la provincia de Mendoza, Argentina</w:t>
      </w:r>
    </w:p>
    <w:p w:rsidR="00093FD8" w:rsidRPr="00093FD8" w:rsidRDefault="00093FD8" w:rsidP="00093F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s-AR"/>
        </w:rPr>
      </w:pPr>
    </w:p>
    <w:p w:rsidR="00093FD8" w:rsidRPr="00093FD8" w:rsidRDefault="00093FD8" w:rsidP="00093F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93FD8">
        <w:rPr>
          <w:rFonts w:ascii="Times New Roman" w:eastAsia="Calibri" w:hAnsi="Times New Roman" w:cs="Times New Roman"/>
          <w:sz w:val="24"/>
          <w:szCs w:val="24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</w:rPr>
        <w:t>: Report of a compatible clinical case in the province of Mendoza, Argentina</w:t>
      </w:r>
    </w:p>
    <w:p w:rsid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s-AR"/>
        </w:rPr>
      </w:pP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b/>
          <w:sz w:val="24"/>
          <w:szCs w:val="24"/>
          <w:lang w:val="es-AR"/>
        </w:rPr>
        <w:t>Introducción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La enfermedad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es ocasionada por la espiroqueta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Se trata de una afección inflamatoria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multisistémica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producida por una reacción inmune a dicha bacteria. Si la patología progresa sin tratamiento puede producir daño a nivel articular, cardíaco y nervioso.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B.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en zonas endémicas posee reservorios silvestres principalmente, tales como venado cola blanca, el ratón de patas blancas y otros mamíferos pequeños y aves. Es transmitida entre estos y también a los humanos a través de garrapatas del género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Ixodes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En Estados Unidos se han descripto a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scapularis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ricinus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como vectores de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B.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.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Mientras que en Europa,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Ásia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y África, se encuentran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persulcatus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ricinus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.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En México, garrapatas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Ixodes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y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Amblyomma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fueron encontradas infectadas. En Brasil existen varias regiones en las cuales se ha demostrado la presencia de Enfermedad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en humanos. En el año 1993 en Argentina se llevó a cabo un estudio serológico para la determinación de anticuerpos anti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en trabajadores rurales. Los resultados indicaron que 3 de 28 pacientes poseían anticuerpos contra la bacteria. Otro trabajo de investigación realizado en el año 1988, encontró 23% de perros seropositivos en la ciudad de Rosario, Santa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Fé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En la provincia de Mendoza se han reportado, en caninos, garrapatas de las especies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Riphicephalus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sanguineus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y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Amblyomma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tigrinum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.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El objetivo de este trabajo es el reporte de un caso humano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autóctono de la provincia de Mendoza.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b/>
          <w:sz w:val="24"/>
          <w:szCs w:val="24"/>
          <w:lang w:val="es-AR"/>
        </w:rPr>
        <w:t>Materiales y Métodos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Se realizó un estudio descriptivo observacional en Abril del 2013 a Abril del 2014, de una paciente oriunda de la provincia de Mendoza. En Abril del año 2013 se presentó a consulta médica, en la cual se llevó a cabo la reseña y anamnesis del caso. Se realizó un examen físico general y particular. En Setiembre del mismo año se instaura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antibioticoterapia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Al empeorar el cuadro, se procede a internación. Se instaura un nuevo tratamiento medicamentoso. Se realiza hematología, bioquímica sanguínea y pruebas de coagulación. Además se realizó ecocardiograma, resonancia magnética nuclear (RMN) encefálica. Se procedió a la realización de serología para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por técnica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inmunofluorescencia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indirecta para detección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IgG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y luego para detección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IgM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.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b/>
          <w:sz w:val="24"/>
          <w:szCs w:val="24"/>
          <w:lang w:val="es-AR"/>
        </w:rPr>
        <w:t>Resultados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La paciente era una niña de 13 años con antecedente de picadura de garrapata. Al examen físico se presentaba con cuadro de dolor en omóplato izquierdo y fiebre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autolimitada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que cedió sin mediación. A partir de Junio del mismo año, presentó artralgias y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cefaléas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además de astenia progresiva. El cuadro sintomatológico se agudizó en Setiembre de 2013. Al examen presentaba </w:t>
      </w:r>
      <w:smartTag w:uri="urn:schemas-microsoft-com:office:smarttags" w:element="metricconverter">
        <w:smartTagPr>
          <w:attr w:name="ProductID" w:val="35°C"/>
        </w:smartTagPr>
        <w:r w:rsidRPr="00093FD8">
          <w:rPr>
            <w:rFonts w:ascii="Times New Roman" w:eastAsia="Calibri" w:hAnsi="Times New Roman" w:cs="Times New Roman"/>
            <w:sz w:val="24"/>
            <w:szCs w:val="24"/>
            <w:lang w:val="es-AR"/>
          </w:rPr>
          <w:t>35°C</w:t>
        </w:r>
      </w:smartTag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temperatura, artralgias generalizadas,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linfoadenomegalia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submaxilar. Se instaura un tratamiento medicamentoso con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ciprofloxacina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luego del cual la paciente presentó una reacción dermatológica tipo urticaria. El tratamiento anterior fue suspendido y rotado 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doxiciclina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(</w:t>
      </w:r>
      <w:r w:rsidRPr="00093FD8">
        <w:rPr>
          <w:rFonts w:ascii="Times New Roman" w:eastAsia="Calibri" w:hAnsi="Times New Roman" w:cs="Times New Roman"/>
          <w:sz w:val="24"/>
          <w:szCs w:val="24"/>
          <w:lang w:val="es-ES"/>
        </w:rPr>
        <w:t>200mgr/día cada 12 horas VO 10° día/ 14 días)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La cefalea persistió con intensidad creciente, lipotimia, eritema en tronco, intensas artralgias y bradicardia. Por lo tanto se procedió a internación de la niña, con diagnóstico presuntivo de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lastRenderedPageBreak/>
        <w:t xml:space="preserve">encefalitis. Se comenzó un nuevo tratamiento con </w:t>
      </w:r>
      <w:proofErr w:type="spellStart"/>
      <w:proofErr w:type="gram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ceftriaxona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(</w:t>
      </w:r>
      <w:proofErr w:type="gramEnd"/>
      <w:r w:rsidRPr="00093FD8">
        <w:rPr>
          <w:rFonts w:ascii="Times New Roman" w:eastAsia="Calibri" w:hAnsi="Times New Roman" w:cs="Times New Roman"/>
          <w:sz w:val="24"/>
          <w:szCs w:val="24"/>
          <w:lang w:val="es-ES"/>
        </w:rPr>
        <w:t>2 gr / día cada 12 horas EV 4° día/ 14 días)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. Los resultados del hemograma fueron: leucocitos 9000 x mm</w:t>
      </w:r>
      <w:r w:rsidRPr="00093FD8">
        <w:rPr>
          <w:rFonts w:ascii="Times New Roman" w:eastAsia="Calibri" w:hAnsi="Times New Roman" w:cs="Times New Roman"/>
          <w:sz w:val="24"/>
          <w:szCs w:val="24"/>
          <w:vertAlign w:val="superscript"/>
          <w:lang w:val="es-AR"/>
        </w:rPr>
        <w:t>3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hematocrito 35,2%, hemoglobina 12.6 mg/dl, VSG 3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mm.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Los resultados de bioquímica sanguínea fueron: Glucemia 88 mg/dl, PCR 7,6 mg/dl, CPK 53UI/L, GOT 15 UI/L, GPT 17 UI/L. El ecocardiograma resultó normal, al igual que la ecografía abdominal. En la RMN de cerebro no presentaba particularidades. A la serología para la determinación de anticuerpos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IgG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anti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por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imnunofluorescencia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indirecta el resultado fue positivo con título 1/10. En la detección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IgM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por mismo método, resultó negativo. Se la medicó por 14 días con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doxiciclina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con buena tolerancia. A la fecha, se encuentra pendiente de un nuevo control cardiológico. Prosigue con leves artralgias, astenia menor y repitió en tres oportunidades eritema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migratríz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a predominio en el tronco. 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b/>
          <w:sz w:val="24"/>
          <w:szCs w:val="24"/>
          <w:lang w:val="es-AR"/>
        </w:rPr>
        <w:t>Discusión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La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es una enfermedad endémica en muchos países del hemisferio norte. En América del sur, existen reportes de casos humanos en diversas regiones de Brasil. En Uruguay se ha encontrado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pararicinus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infectadas por esta espiroqueta. En Bolivia existen estudios en ovejas, cabras y perros, encontrando cabras con anticuerpos para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B.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.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En Chile se han realizado estudios en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Ixodes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stilesi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demostrando la presencia de una nueva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genoespecie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dentro del grupo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, denominada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chilensis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En nuestro país existe un reporte de serología positiva 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en trabajadores rurales y en caninos. A la fecha, no se han identificado en Mendoza garrapatas con capacidad vectorial para la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En Mendoza se ha demostrado la presencia de garrapatas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Amblyomma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tigrinum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y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Riphicephalus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sanguineus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. Sin embargo en México se han encontrado garrapatas del género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Amblyomma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infectadas por 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B. </w:t>
      </w:r>
      <w:proofErr w:type="spellStart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 xml:space="preserve">. 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Por lo tanto, surge el interrogante de la posibilidad de que en la provincia existan otros potenciales vectores</w:t>
      </w:r>
      <w:r w:rsidRPr="00093FD8">
        <w:rPr>
          <w:rFonts w:ascii="Times New Roman" w:eastAsia="Calibri" w:hAnsi="Times New Roman" w:cs="Times New Roman"/>
          <w:i/>
          <w:sz w:val="24"/>
          <w:szCs w:val="24"/>
          <w:lang w:val="es-AR"/>
        </w:rPr>
        <w:t>.</w:t>
      </w: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La paciente que presentó sintomatología compatible con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, con serología compatible, es oriunda de la provincia de Mendoza y tenía antecedentes de haber estado en contacto con garrapatas. Este caso es una importante alerta para la salud pública, y estudios más profundos deberían de ser llevados a cabo para determinar la presencia de vectores infectados, así como hospedadores silvestres y domésticos que pudieran actuar como reservorios.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Palabras clave: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 xml:space="preserve"> de </w:t>
      </w:r>
      <w:proofErr w:type="spellStart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4"/>
          <w:szCs w:val="24"/>
          <w:lang w:val="es-AR"/>
        </w:rPr>
        <w:t>, Enfermedades transmitidas por garrapatas, Mendoza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AR"/>
        </w:rPr>
      </w:pP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  <w:proofErr w:type="spellStart"/>
      <w:r w:rsidRPr="00093FD8">
        <w:rPr>
          <w:rFonts w:ascii="Times New Roman" w:eastAsia="Calibri" w:hAnsi="Times New Roman" w:cs="Times New Roman"/>
          <w:b/>
          <w:sz w:val="24"/>
          <w:szCs w:val="24"/>
        </w:rPr>
        <w:t>Bibliografía</w:t>
      </w:r>
      <w:proofErr w:type="spellEnd"/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lang w:val="es-AR"/>
        </w:rPr>
      </w:pPr>
      <w:proofErr w:type="spellStart"/>
      <w:r w:rsidRPr="00093FD8">
        <w:rPr>
          <w:rFonts w:ascii="Times New Roman" w:eastAsia="Calibri" w:hAnsi="Times New Roman" w:cs="Times New Roman"/>
          <w:bCs/>
          <w:sz w:val="20"/>
        </w:rPr>
        <w:t>Stanchi</w:t>
      </w:r>
      <w:proofErr w:type="spellEnd"/>
      <w:r w:rsidRPr="00093FD8">
        <w:rPr>
          <w:rFonts w:ascii="Times New Roman" w:eastAsia="Calibri" w:hAnsi="Times New Roman" w:cs="Times New Roman"/>
          <w:bCs/>
          <w:sz w:val="20"/>
        </w:rPr>
        <w:t xml:space="preserve"> O &amp; </w:t>
      </w:r>
      <w:proofErr w:type="spellStart"/>
      <w:r w:rsidRPr="00093FD8">
        <w:rPr>
          <w:rFonts w:ascii="Times New Roman" w:eastAsia="Calibri" w:hAnsi="Times New Roman" w:cs="Times New Roman"/>
          <w:bCs/>
          <w:sz w:val="20"/>
        </w:rPr>
        <w:t>Balague</w:t>
      </w:r>
      <w:proofErr w:type="spellEnd"/>
      <w:r w:rsidRPr="00093FD8">
        <w:rPr>
          <w:rFonts w:ascii="Times New Roman" w:eastAsia="Calibri" w:hAnsi="Times New Roman" w:cs="Times New Roman"/>
          <w:bCs/>
          <w:sz w:val="20"/>
        </w:rPr>
        <w:t xml:space="preserve"> L. Lyme Disease: antibodies against </w:t>
      </w:r>
      <w:proofErr w:type="spellStart"/>
      <w:r w:rsidRPr="00093FD8">
        <w:rPr>
          <w:rFonts w:ascii="Times New Roman" w:eastAsia="Calibri" w:hAnsi="Times New Roman" w:cs="Times New Roman"/>
          <w:bCs/>
          <w:i/>
          <w:iCs/>
          <w:sz w:val="20"/>
        </w:rPr>
        <w:t>Borrelia</w:t>
      </w:r>
      <w:proofErr w:type="spellEnd"/>
      <w:r w:rsidRPr="00093FD8">
        <w:rPr>
          <w:rFonts w:ascii="Times New Roman" w:eastAsia="Calibri" w:hAnsi="Times New Roman" w:cs="Times New Roman"/>
          <w:bCs/>
          <w:i/>
          <w:iCs/>
          <w:sz w:val="20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bCs/>
          <w:i/>
          <w:iCs/>
          <w:sz w:val="20"/>
        </w:rPr>
        <w:t>burgdorferi</w:t>
      </w:r>
      <w:proofErr w:type="spellEnd"/>
      <w:r w:rsidRPr="00093FD8">
        <w:rPr>
          <w:rFonts w:ascii="Times New Roman" w:eastAsia="Calibri" w:hAnsi="Times New Roman" w:cs="Times New Roman"/>
          <w:bCs/>
          <w:i/>
          <w:iCs/>
          <w:sz w:val="20"/>
        </w:rPr>
        <w:t xml:space="preserve"> </w:t>
      </w:r>
      <w:r w:rsidRPr="00093FD8">
        <w:rPr>
          <w:rFonts w:ascii="Times New Roman" w:eastAsia="Calibri" w:hAnsi="Times New Roman" w:cs="Times New Roman"/>
          <w:bCs/>
          <w:sz w:val="20"/>
        </w:rPr>
        <w:t xml:space="preserve">in farm workers in Argentina. </w:t>
      </w:r>
      <w:proofErr w:type="spellStart"/>
      <w:r w:rsidRPr="00093FD8">
        <w:rPr>
          <w:rFonts w:ascii="Times New Roman" w:eastAsia="Calibri" w:hAnsi="Times New Roman" w:cs="Times New Roman"/>
          <w:bCs/>
          <w:sz w:val="20"/>
          <w:lang w:val="es-AR"/>
        </w:rPr>
        <w:t>Rev</w:t>
      </w:r>
      <w:proofErr w:type="spellEnd"/>
      <w:r w:rsidRPr="00093FD8">
        <w:rPr>
          <w:rFonts w:ascii="Times New Roman" w:eastAsia="Calibri" w:hAnsi="Times New Roman" w:cs="Times New Roman"/>
          <w:bCs/>
          <w:sz w:val="20"/>
          <w:lang w:val="es-AR"/>
        </w:rPr>
        <w:t xml:space="preserve"> </w:t>
      </w:r>
      <w:proofErr w:type="spellStart"/>
      <w:r w:rsidRPr="00093FD8">
        <w:rPr>
          <w:rFonts w:ascii="Times New Roman" w:eastAsia="Calibri" w:hAnsi="Times New Roman" w:cs="Times New Roman"/>
          <w:bCs/>
          <w:sz w:val="20"/>
          <w:lang w:val="es-AR"/>
        </w:rPr>
        <w:t>Saúde</w:t>
      </w:r>
      <w:proofErr w:type="spellEnd"/>
      <w:r w:rsidRPr="00093FD8">
        <w:rPr>
          <w:rFonts w:ascii="Times New Roman" w:eastAsia="Calibri" w:hAnsi="Times New Roman" w:cs="Times New Roman"/>
          <w:bCs/>
          <w:sz w:val="20"/>
          <w:lang w:val="es-AR"/>
        </w:rPr>
        <w:t xml:space="preserve"> Pública 1993; 27(4):305-7.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lang w:val="es-AR"/>
        </w:rPr>
      </w:pP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Mazzonelli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J,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Hutter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E, Brihuega B,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Laballen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H.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Borreliosis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de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Lyme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: encuesta serológica en perros. IV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Proceding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of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the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Anual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Associación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Argentina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Veterinária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Laboratorio Diagnostico. Tandil, Argentina, 1988.</w:t>
      </w:r>
    </w:p>
    <w:p w:rsidR="00093FD8" w:rsidRPr="00093FD8" w:rsidRDefault="00093FD8" w:rsidP="00093F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lang w:val="es-AR"/>
        </w:rPr>
      </w:pPr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Linares MC,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Fantozzi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MC,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Rómoli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A, </w:t>
      </w:r>
      <w:proofErr w:type="spellStart"/>
      <w:r w:rsidRPr="00093FD8">
        <w:rPr>
          <w:rFonts w:ascii="Times New Roman" w:eastAsia="Calibri" w:hAnsi="Times New Roman" w:cs="Times New Roman"/>
          <w:sz w:val="20"/>
          <w:lang w:val="es-AR"/>
        </w:rPr>
        <w:t>Vittaz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 xml:space="preserve"> D, Cuervo PF. Especies de garrapatas (</w:t>
      </w:r>
      <w:proofErr w:type="spellStart"/>
      <w:r w:rsidRPr="00093FD8">
        <w:rPr>
          <w:rFonts w:ascii="Times New Roman" w:eastAsia="Calibri" w:hAnsi="Times New Roman" w:cs="Times New Roman"/>
          <w:i/>
          <w:sz w:val="20"/>
          <w:lang w:val="es-AR"/>
        </w:rPr>
        <w:t>Acari</w:t>
      </w:r>
      <w:proofErr w:type="spellEnd"/>
      <w:r w:rsidRPr="00093FD8">
        <w:rPr>
          <w:rFonts w:ascii="Times New Roman" w:eastAsia="Calibri" w:hAnsi="Times New Roman" w:cs="Times New Roman"/>
          <w:i/>
          <w:sz w:val="20"/>
          <w:lang w:val="es-AR"/>
        </w:rPr>
        <w:t xml:space="preserve">: </w:t>
      </w:r>
      <w:proofErr w:type="spellStart"/>
      <w:r w:rsidRPr="00093FD8">
        <w:rPr>
          <w:rFonts w:ascii="Times New Roman" w:eastAsia="Calibri" w:hAnsi="Times New Roman" w:cs="Times New Roman"/>
          <w:i/>
          <w:sz w:val="20"/>
          <w:lang w:val="es-AR"/>
        </w:rPr>
        <w:t>Ixodidae</w:t>
      </w:r>
      <w:proofErr w:type="spellEnd"/>
      <w:r w:rsidRPr="00093FD8">
        <w:rPr>
          <w:rFonts w:ascii="Times New Roman" w:eastAsia="Calibri" w:hAnsi="Times New Roman" w:cs="Times New Roman"/>
          <w:sz w:val="20"/>
          <w:lang w:val="es-AR"/>
        </w:rPr>
        <w:t>) presentes en caninos domésticos en la provincia de Mendoza, Argentina.</w:t>
      </w:r>
      <w:r w:rsidRPr="00093FD8">
        <w:rPr>
          <w:rFonts w:ascii="Times New Roman" w:eastAsia="Calibri" w:hAnsi="Times New Roman" w:cs="Times New Roman"/>
          <w:bCs/>
          <w:sz w:val="20"/>
          <w:lang w:val="es-AR"/>
        </w:rPr>
        <w:t xml:space="preserve"> IV Encuentro Internacional sobre Enfermedades Olvidadas y XVI Simposio sobre Control Epidemiológico de Enfermedades Transmitidas por Vectores</w:t>
      </w:r>
      <w:r w:rsidRPr="00093FD8">
        <w:rPr>
          <w:rFonts w:ascii="Times New Roman" w:eastAsia="Calibri" w:hAnsi="Times New Roman" w:cs="Times New Roman"/>
          <w:sz w:val="20"/>
          <w:lang w:val="es-AR"/>
        </w:rPr>
        <w:t>. Buenos Aires, Argentina. Octubre 17-18, 2013.</w:t>
      </w:r>
    </w:p>
    <w:bookmarkEnd w:id="0"/>
    <w:p w:rsidR="0016409B" w:rsidRDefault="0016409B" w:rsidP="00093FD8">
      <w:pPr>
        <w:spacing w:line="240" w:lineRule="auto"/>
      </w:pPr>
    </w:p>
    <w:sectPr w:rsidR="0016409B" w:rsidSect="00093FD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D8"/>
    <w:rsid w:val="00093FD8"/>
    <w:rsid w:val="001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gise</cp:lastModifiedBy>
  <cp:revision>1</cp:revision>
  <dcterms:created xsi:type="dcterms:W3CDTF">2014-05-01T02:53:00Z</dcterms:created>
  <dcterms:modified xsi:type="dcterms:W3CDTF">2014-05-01T02:55:00Z</dcterms:modified>
</cp:coreProperties>
</file>