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20" w:rsidRDefault="007F7C20" w:rsidP="00CD2DB6">
      <w:pPr>
        <w:jc w:val="center"/>
        <w:rPr>
          <w:rFonts w:ascii="Times New Roman" w:hAnsi="Times New Roman"/>
          <w:sz w:val="28"/>
        </w:rPr>
      </w:pPr>
      <w:r>
        <w:rPr>
          <w:rFonts w:ascii="Times New Roman" w:hAnsi="Times New Roman"/>
          <w:sz w:val="28"/>
        </w:rPr>
        <w:t xml:space="preserve">Infecciones invasivas por </w:t>
      </w:r>
      <w:r w:rsidRPr="00CD2DB6">
        <w:rPr>
          <w:rFonts w:ascii="Times New Roman" w:hAnsi="Times New Roman"/>
          <w:i/>
          <w:sz w:val="28"/>
        </w:rPr>
        <w:t>Streptococcus</w:t>
      </w:r>
      <w:r>
        <w:rPr>
          <w:rFonts w:ascii="Times New Roman" w:hAnsi="Times New Roman"/>
          <w:sz w:val="28"/>
        </w:rPr>
        <w:t xml:space="preserve"> </w:t>
      </w:r>
      <w:r w:rsidRPr="00494C83">
        <w:rPr>
          <w:rFonts w:ascii="Times New Roman" w:hAnsi="Times New Roman"/>
          <w:i/>
          <w:sz w:val="28"/>
        </w:rPr>
        <w:t>dysgalactiae</w:t>
      </w:r>
      <w:r>
        <w:rPr>
          <w:rFonts w:ascii="Times New Roman" w:hAnsi="Times New Roman"/>
          <w:sz w:val="28"/>
        </w:rPr>
        <w:t xml:space="preserve"> en un hospital general</w:t>
      </w:r>
    </w:p>
    <w:p w:rsidR="007F7C20" w:rsidRPr="00D671D9" w:rsidRDefault="007F7C20" w:rsidP="00CD2DB6">
      <w:pPr>
        <w:jc w:val="center"/>
        <w:rPr>
          <w:rFonts w:ascii="Times New Roman" w:hAnsi="Times New Roman"/>
          <w:sz w:val="24"/>
          <w:lang w:val="en-US"/>
        </w:rPr>
      </w:pPr>
      <w:r>
        <w:rPr>
          <w:rFonts w:ascii="Times New Roman" w:hAnsi="Times New Roman"/>
          <w:sz w:val="24"/>
          <w:lang w:val="en-US"/>
        </w:rPr>
        <w:t xml:space="preserve">Invasive infectious diseases caused by </w:t>
      </w:r>
      <w:r w:rsidRPr="00494C83">
        <w:rPr>
          <w:rFonts w:ascii="Times New Roman" w:hAnsi="Times New Roman"/>
          <w:i/>
          <w:sz w:val="24"/>
          <w:lang w:val="en-US"/>
        </w:rPr>
        <w:t>Streptococcus</w:t>
      </w:r>
      <w:r>
        <w:rPr>
          <w:rFonts w:ascii="Times New Roman" w:hAnsi="Times New Roman"/>
          <w:sz w:val="28"/>
          <w:lang w:val="en-US"/>
        </w:rPr>
        <w:t xml:space="preserve"> </w:t>
      </w:r>
      <w:r w:rsidRPr="00D671D9">
        <w:rPr>
          <w:rFonts w:ascii="Times New Roman" w:hAnsi="Times New Roman"/>
          <w:i/>
          <w:sz w:val="24"/>
          <w:lang w:val="en-US"/>
        </w:rPr>
        <w:t>dysgalactiae</w:t>
      </w:r>
      <w:r>
        <w:rPr>
          <w:rFonts w:ascii="Times New Roman" w:hAnsi="Times New Roman"/>
          <w:sz w:val="24"/>
          <w:lang w:val="en-US"/>
        </w:rPr>
        <w:t xml:space="preserve"> in a General Hospital</w:t>
      </w:r>
    </w:p>
    <w:p w:rsidR="007F7C20" w:rsidRPr="00280D9F" w:rsidRDefault="007F7C20" w:rsidP="00CD2DB6">
      <w:pPr>
        <w:jc w:val="center"/>
        <w:rPr>
          <w:rFonts w:ascii="Times New Roman" w:hAnsi="Times New Roman"/>
          <w:sz w:val="28"/>
          <w:lang w:val="en-US"/>
        </w:rPr>
      </w:pPr>
      <w:r w:rsidRPr="00280D9F">
        <w:rPr>
          <w:rFonts w:ascii="Times New Roman" w:hAnsi="Times New Roman"/>
          <w:sz w:val="20"/>
          <w:lang w:val="en-US"/>
        </w:rPr>
        <w:t>Gastón Delpech</w:t>
      </w:r>
      <w:r w:rsidRPr="00280D9F">
        <w:rPr>
          <w:rFonts w:ascii="Times New Roman" w:hAnsi="Times New Roman"/>
          <w:sz w:val="20"/>
          <w:vertAlign w:val="superscript"/>
          <w:lang w:val="en-US"/>
        </w:rPr>
        <w:t>1</w:t>
      </w:r>
      <w:r w:rsidRPr="00280D9F">
        <w:rPr>
          <w:rFonts w:ascii="Times New Roman" w:hAnsi="Times New Roman"/>
          <w:sz w:val="20"/>
          <w:lang w:val="en-US"/>
        </w:rPr>
        <w:t>, Gisela Pourcel</w:t>
      </w:r>
      <w:r w:rsidRPr="00280D9F">
        <w:rPr>
          <w:rFonts w:ascii="Times New Roman" w:hAnsi="Times New Roman"/>
          <w:sz w:val="20"/>
          <w:vertAlign w:val="superscript"/>
          <w:lang w:val="en-US"/>
        </w:rPr>
        <w:t>1</w:t>
      </w:r>
      <w:r w:rsidRPr="00280D9F">
        <w:rPr>
          <w:rFonts w:ascii="Times New Roman" w:hAnsi="Times New Roman"/>
          <w:sz w:val="20"/>
          <w:lang w:val="en-US"/>
        </w:rPr>
        <w:t>,</w:t>
      </w:r>
      <w:r w:rsidRPr="00280D9F">
        <w:rPr>
          <w:rFonts w:ascii="Times New Roman" w:hAnsi="Times New Roman"/>
          <w:sz w:val="28"/>
          <w:lang w:val="en-US"/>
        </w:rPr>
        <w:t xml:space="preserve"> </w:t>
      </w:r>
      <w:r w:rsidRPr="00280D9F">
        <w:rPr>
          <w:rFonts w:ascii="Times New Roman" w:hAnsi="Times New Roman"/>
          <w:sz w:val="20"/>
          <w:lang w:val="en-US"/>
        </w:rPr>
        <w:t>Federico Galli</w:t>
      </w:r>
      <w:r w:rsidRPr="00280D9F">
        <w:rPr>
          <w:rFonts w:ascii="Times New Roman" w:hAnsi="Times New Roman"/>
          <w:sz w:val="20"/>
          <w:vertAlign w:val="superscript"/>
          <w:lang w:val="en-US"/>
        </w:rPr>
        <w:t>1</w:t>
      </w:r>
      <w:r w:rsidRPr="00280D9F">
        <w:rPr>
          <w:rFonts w:ascii="Times New Roman" w:hAnsi="Times New Roman"/>
          <w:sz w:val="20"/>
          <w:lang w:val="en-US"/>
        </w:rPr>
        <w:t>, Damián Zarate</w:t>
      </w:r>
      <w:r w:rsidRPr="00280D9F">
        <w:rPr>
          <w:rFonts w:ascii="Times New Roman" w:hAnsi="Times New Roman"/>
          <w:sz w:val="20"/>
          <w:vertAlign w:val="superscript"/>
          <w:lang w:val="en-US"/>
        </w:rPr>
        <w:t>1</w:t>
      </w:r>
      <w:r w:rsidRPr="00280D9F">
        <w:rPr>
          <w:rFonts w:ascii="Times New Roman" w:hAnsi="Times New Roman"/>
          <w:sz w:val="20"/>
          <w:lang w:val="en-US"/>
        </w:rPr>
        <w:t>, Celia Schell</w:t>
      </w:r>
      <w:r w:rsidRPr="00280D9F">
        <w:rPr>
          <w:rFonts w:ascii="Times New Roman" w:hAnsi="Times New Roman"/>
          <w:sz w:val="20"/>
          <w:vertAlign w:val="superscript"/>
          <w:lang w:val="en-US"/>
        </w:rPr>
        <w:t>2</w:t>
      </w:r>
      <w:r w:rsidRPr="00280D9F">
        <w:rPr>
          <w:rFonts w:ascii="Times New Roman" w:hAnsi="Times New Roman"/>
          <w:sz w:val="20"/>
          <w:lang w:val="en-US"/>
        </w:rPr>
        <w:t>, María Marta De Luca</w:t>
      </w:r>
      <w:r w:rsidRPr="00280D9F">
        <w:rPr>
          <w:rFonts w:ascii="Times New Roman" w:hAnsi="Times New Roman"/>
          <w:sz w:val="20"/>
          <w:vertAlign w:val="superscript"/>
          <w:lang w:val="en-US"/>
        </w:rPr>
        <w:t>2</w:t>
      </w:r>
      <w:r w:rsidRPr="00280D9F">
        <w:rPr>
          <w:rFonts w:ascii="Times New Roman" w:hAnsi="Times New Roman"/>
          <w:sz w:val="20"/>
          <w:lang w:val="en-US"/>
        </w:rPr>
        <w:t>, Juan Ángel Basualdo</w:t>
      </w:r>
      <w:r w:rsidRPr="00280D9F">
        <w:rPr>
          <w:rFonts w:ascii="Times New Roman" w:hAnsi="Times New Roman"/>
          <w:sz w:val="20"/>
          <w:vertAlign w:val="superscript"/>
          <w:lang w:val="en-US"/>
        </w:rPr>
        <w:t>2</w:t>
      </w:r>
      <w:r w:rsidRPr="00280D9F">
        <w:rPr>
          <w:rFonts w:ascii="Times New Roman" w:hAnsi="Times New Roman"/>
          <w:sz w:val="20"/>
          <w:lang w:val="en-US"/>
        </w:rPr>
        <w:t>,  Mónica Sparo</w:t>
      </w:r>
      <w:r w:rsidRPr="00280D9F">
        <w:rPr>
          <w:rFonts w:ascii="Times New Roman" w:hAnsi="Times New Roman"/>
          <w:sz w:val="20"/>
          <w:vertAlign w:val="superscript"/>
          <w:lang w:val="en-US"/>
        </w:rPr>
        <w:t>1,2</w:t>
      </w:r>
    </w:p>
    <w:p w:rsidR="007F7C20" w:rsidRPr="00AD74AD" w:rsidRDefault="007F7C20" w:rsidP="00AD74AD">
      <w:pPr>
        <w:jc w:val="center"/>
        <w:rPr>
          <w:rFonts w:ascii="Times New Roman" w:hAnsi="Times New Roman"/>
          <w:color w:val="0000FF"/>
          <w:sz w:val="20"/>
          <w:szCs w:val="20"/>
          <w:u w:val="single"/>
        </w:rPr>
      </w:pPr>
      <w:r w:rsidRPr="00280D9F">
        <w:rPr>
          <w:rFonts w:ascii="Times New Roman" w:hAnsi="Times New Roman"/>
          <w:sz w:val="20"/>
          <w:szCs w:val="20"/>
          <w:vertAlign w:val="superscript"/>
          <w:lang w:val="en-US"/>
        </w:rPr>
        <w:t>1</w:t>
      </w:r>
      <w:r w:rsidRPr="00280D9F">
        <w:rPr>
          <w:rFonts w:ascii="Times New Roman" w:hAnsi="Times New Roman"/>
          <w:sz w:val="20"/>
          <w:szCs w:val="20"/>
          <w:lang w:val="en-US"/>
        </w:rPr>
        <w:t xml:space="preserve">Área de Microbiología Clínica, Medicina. </w:t>
      </w:r>
      <w:r w:rsidRPr="00CB6C0C">
        <w:rPr>
          <w:rFonts w:ascii="Times New Roman" w:hAnsi="Times New Roman"/>
          <w:sz w:val="20"/>
          <w:szCs w:val="20"/>
        </w:rPr>
        <w:t xml:space="preserve">Escuela Superior de Ciencias de la Salud-UNCPBA. Olavarría, Argentina. Av. Pringles 4375 (CP 7400). E-mail: </w:t>
      </w:r>
      <w:hyperlink r:id="rId4" w:history="1">
        <w:r w:rsidRPr="00CB6C0C">
          <w:rPr>
            <w:rStyle w:val="Hyperlink"/>
            <w:rFonts w:ascii="Times New Roman" w:hAnsi="Times New Roman"/>
            <w:sz w:val="20"/>
            <w:szCs w:val="20"/>
          </w:rPr>
          <w:t>msparo@salud.unicen.edu.ar</w:t>
        </w:r>
      </w:hyperlink>
      <w:r w:rsidRPr="00CB6C0C">
        <w:rPr>
          <w:rFonts w:ascii="Times New Roman" w:hAnsi="Times New Roman"/>
          <w:sz w:val="20"/>
          <w:szCs w:val="20"/>
        </w:rPr>
        <w:t>.</w:t>
      </w:r>
      <w:r>
        <w:rPr>
          <w:rFonts w:ascii="Times New Roman" w:hAnsi="Times New Roman"/>
          <w:sz w:val="20"/>
          <w:szCs w:val="20"/>
        </w:rPr>
        <w:t xml:space="preserve"> </w:t>
      </w:r>
      <w:r w:rsidRPr="00CB6C0C">
        <w:rPr>
          <w:rFonts w:ascii="Times New Roman" w:hAnsi="Times New Roman"/>
          <w:sz w:val="20"/>
          <w:szCs w:val="20"/>
          <w:vertAlign w:val="superscript"/>
        </w:rPr>
        <w:t>2</w:t>
      </w:r>
      <w:r w:rsidRPr="00CB6C0C">
        <w:rPr>
          <w:rFonts w:ascii="Times New Roman" w:hAnsi="Times New Roman"/>
          <w:sz w:val="20"/>
          <w:szCs w:val="20"/>
        </w:rPr>
        <w:t xml:space="preserve">Cátedra de Microbiología y Parasitología. Facultad de Ciencias Médicas-UNLP. La Plata, Argentina. Av. 60 y 120 s/n (CP 1900). E-mail: </w:t>
      </w:r>
      <w:hyperlink r:id="rId5" w:history="1">
        <w:r w:rsidRPr="00CB6C0C">
          <w:rPr>
            <w:rStyle w:val="Hyperlink"/>
            <w:rFonts w:ascii="Times New Roman" w:hAnsi="Times New Roman"/>
            <w:sz w:val="20"/>
            <w:szCs w:val="20"/>
          </w:rPr>
          <w:t>msparo@med.unlp.edu.ar</w:t>
        </w:r>
      </w:hyperlink>
      <w:r w:rsidRPr="00AD74AD">
        <w:rPr>
          <w:rStyle w:val="Hyperlink"/>
          <w:rFonts w:ascii="Times New Roman" w:hAnsi="Times New Roman"/>
          <w:sz w:val="20"/>
          <w:szCs w:val="20"/>
          <w:u w:val="none"/>
        </w:rPr>
        <w:t>.</w:t>
      </w:r>
      <w:r w:rsidRPr="00AD74AD">
        <w:rPr>
          <w:rFonts w:ascii="Times New Roman" w:hAnsi="Times New Roman"/>
          <w:color w:val="0000FF"/>
          <w:sz w:val="20"/>
          <w:szCs w:val="20"/>
          <w:u w:val="single"/>
        </w:rPr>
        <w:t xml:space="preserve"> </w:t>
      </w:r>
    </w:p>
    <w:p w:rsidR="007F7C20" w:rsidRPr="00280D9F" w:rsidRDefault="007F7C20" w:rsidP="00280D9F">
      <w:pPr>
        <w:jc w:val="both"/>
        <w:rPr>
          <w:rFonts w:ascii="Times New Roman" w:hAnsi="Times New Roman"/>
          <w:sz w:val="20"/>
          <w:szCs w:val="20"/>
        </w:rPr>
      </w:pPr>
      <w:r w:rsidRPr="00280D9F">
        <w:rPr>
          <w:rFonts w:ascii="Times New Roman" w:hAnsi="Times New Roman"/>
          <w:b/>
          <w:sz w:val="20"/>
          <w:szCs w:val="20"/>
        </w:rPr>
        <w:t>Palabras clave:</w:t>
      </w:r>
      <w:r w:rsidRPr="00280D9F">
        <w:rPr>
          <w:rFonts w:ascii="Times New Roman" w:hAnsi="Times New Roman"/>
          <w:sz w:val="20"/>
          <w:szCs w:val="20"/>
        </w:rPr>
        <w:t xml:space="preserve"> </w:t>
      </w:r>
      <w:r w:rsidRPr="00280D9F">
        <w:rPr>
          <w:rFonts w:ascii="Times New Roman" w:hAnsi="Times New Roman"/>
          <w:i/>
          <w:sz w:val="20"/>
          <w:szCs w:val="20"/>
        </w:rPr>
        <w:t>S. dysgalactiae</w:t>
      </w:r>
      <w:r w:rsidRPr="00280D9F">
        <w:rPr>
          <w:rFonts w:ascii="Times New Roman" w:hAnsi="Times New Roman"/>
          <w:sz w:val="20"/>
          <w:szCs w:val="20"/>
        </w:rPr>
        <w:t xml:space="preserve">, infecciones invasivas, hospital </w:t>
      </w:r>
      <w:bookmarkStart w:id="0" w:name="_GoBack"/>
      <w:bookmarkEnd w:id="0"/>
      <w:r w:rsidRPr="00280D9F">
        <w:rPr>
          <w:rFonts w:ascii="Times New Roman" w:hAnsi="Times New Roman"/>
          <w:sz w:val="20"/>
          <w:szCs w:val="20"/>
        </w:rPr>
        <w:t xml:space="preserve">  </w:t>
      </w:r>
    </w:p>
    <w:p w:rsidR="007F7C20" w:rsidRDefault="007F7C20" w:rsidP="00F61D31">
      <w:pPr>
        <w:rPr>
          <w:rFonts w:ascii="Times New Roman" w:hAnsi="Times New Roman"/>
          <w:b/>
          <w:sz w:val="24"/>
          <w:szCs w:val="20"/>
        </w:rPr>
      </w:pPr>
    </w:p>
    <w:p w:rsidR="007F7C20" w:rsidRDefault="007F7C20" w:rsidP="00F61D31">
      <w:pPr>
        <w:rPr>
          <w:rFonts w:ascii="Times New Roman" w:hAnsi="Times New Roman"/>
          <w:b/>
          <w:sz w:val="24"/>
          <w:szCs w:val="20"/>
        </w:rPr>
      </w:pPr>
      <w:r>
        <w:rPr>
          <w:rFonts w:ascii="Times New Roman" w:hAnsi="Times New Roman"/>
          <w:b/>
          <w:sz w:val="24"/>
          <w:szCs w:val="20"/>
        </w:rPr>
        <w:t>INTRODUCCIÓN</w:t>
      </w:r>
    </w:p>
    <w:p w:rsidR="007F7C20" w:rsidRPr="000F1E7C" w:rsidRDefault="007F7C20" w:rsidP="00D41C04">
      <w:pPr>
        <w:jc w:val="both"/>
        <w:rPr>
          <w:rFonts w:ascii="Times New Roman" w:hAnsi="Times New Roman"/>
          <w:sz w:val="24"/>
          <w:szCs w:val="20"/>
        </w:rPr>
      </w:pPr>
      <w:r>
        <w:rPr>
          <w:rFonts w:ascii="Times New Roman" w:hAnsi="Times New Roman"/>
          <w:i/>
          <w:sz w:val="24"/>
          <w:szCs w:val="20"/>
        </w:rPr>
        <w:t>Streptococcus</w:t>
      </w:r>
      <w:r>
        <w:rPr>
          <w:rFonts w:ascii="Times New Roman" w:hAnsi="Times New Roman"/>
          <w:sz w:val="24"/>
          <w:szCs w:val="20"/>
        </w:rPr>
        <w:t xml:space="preserve"> </w:t>
      </w:r>
      <w:r>
        <w:rPr>
          <w:rFonts w:ascii="Times New Roman" w:hAnsi="Times New Roman"/>
          <w:i/>
          <w:sz w:val="24"/>
          <w:szCs w:val="20"/>
        </w:rPr>
        <w:t xml:space="preserve">dysgalactiae </w:t>
      </w:r>
      <w:r>
        <w:rPr>
          <w:rFonts w:ascii="Times New Roman" w:hAnsi="Times New Roman"/>
          <w:sz w:val="24"/>
          <w:szCs w:val="20"/>
        </w:rPr>
        <w:t xml:space="preserve">es una especie del género </w:t>
      </w:r>
      <w:r>
        <w:rPr>
          <w:rFonts w:ascii="Times New Roman" w:hAnsi="Times New Roman"/>
          <w:i/>
          <w:sz w:val="24"/>
          <w:szCs w:val="20"/>
        </w:rPr>
        <w:t xml:space="preserve">Streptococcus </w:t>
      </w:r>
      <w:r>
        <w:rPr>
          <w:rFonts w:ascii="Times New Roman" w:hAnsi="Times New Roman"/>
          <w:sz w:val="24"/>
          <w:szCs w:val="20"/>
        </w:rPr>
        <w:t xml:space="preserve">que se caracteriza por sintetizar proteínas (estreptolisinas) con actividad lítica sobre los glóbulos rojos (estreptococo beta-hemolítico). Esta especie presenta en su superficie antígenos específicos de grupo, que posibilita su clasificación serológica como estreptococos beta-hemolíticos grupo C (EGC) o grupo G (EGG) de Lancefield. En el hombre causa infecciones de piel y partes blandas, además de cuadros severos como endocarditis, osteomielitis, meningitis y síndrome de shock tóxico estreptocóccico. En Medicina Veterinaria, </w:t>
      </w:r>
      <w:r>
        <w:rPr>
          <w:rFonts w:ascii="Times New Roman" w:hAnsi="Times New Roman"/>
          <w:i/>
          <w:sz w:val="24"/>
          <w:szCs w:val="20"/>
        </w:rPr>
        <w:t xml:space="preserve">S. dysgalactiae </w:t>
      </w:r>
      <w:r>
        <w:rPr>
          <w:rFonts w:ascii="Times New Roman" w:hAnsi="Times New Roman"/>
          <w:sz w:val="24"/>
          <w:szCs w:val="20"/>
        </w:rPr>
        <w:t xml:space="preserve">es considerado como agente de endometritis y de mastitis (bovinos, ovinos). En el hombre a través del contacto con animales o mediante el consumo de productos lácteos no pasteurizados pueden producirse infecciones zoonóticas. En Argentina existe escasa  documentación sobre estas bacterias como agentes etiológicos de infecciones invasivas humanas. El objetivo del estudio fue investigar la ocurrencia de </w:t>
      </w:r>
      <w:r w:rsidRPr="00D41C04">
        <w:rPr>
          <w:rFonts w:ascii="Times New Roman" w:hAnsi="Times New Roman"/>
          <w:sz w:val="24"/>
          <w:szCs w:val="20"/>
        </w:rPr>
        <w:t>infecciones invasivas</w:t>
      </w:r>
      <w:r>
        <w:rPr>
          <w:rFonts w:ascii="Times New Roman" w:hAnsi="Times New Roman"/>
          <w:sz w:val="24"/>
          <w:szCs w:val="20"/>
        </w:rPr>
        <w:t xml:space="preserve"> por </w:t>
      </w:r>
      <w:r>
        <w:rPr>
          <w:rFonts w:ascii="Times New Roman" w:hAnsi="Times New Roman"/>
          <w:i/>
          <w:sz w:val="24"/>
          <w:szCs w:val="20"/>
        </w:rPr>
        <w:t>S. dysgalactiae</w:t>
      </w:r>
      <w:r>
        <w:rPr>
          <w:rFonts w:ascii="Times New Roman" w:hAnsi="Times New Roman"/>
          <w:sz w:val="24"/>
          <w:szCs w:val="20"/>
        </w:rPr>
        <w:t xml:space="preserve"> en un hospital general.      </w:t>
      </w:r>
    </w:p>
    <w:p w:rsidR="007F7C20" w:rsidRDefault="007F7C20" w:rsidP="00F61D31">
      <w:pPr>
        <w:rPr>
          <w:rFonts w:ascii="Times New Roman" w:hAnsi="Times New Roman"/>
          <w:b/>
          <w:sz w:val="24"/>
          <w:szCs w:val="20"/>
        </w:rPr>
      </w:pPr>
      <w:r>
        <w:rPr>
          <w:rFonts w:ascii="Times New Roman" w:hAnsi="Times New Roman"/>
          <w:b/>
          <w:sz w:val="24"/>
          <w:szCs w:val="20"/>
        </w:rPr>
        <w:t>MATERIALES Y MÉTODOS</w:t>
      </w:r>
    </w:p>
    <w:p w:rsidR="007F7C20" w:rsidRPr="00381376" w:rsidRDefault="007F7C20" w:rsidP="00D661FE">
      <w:pPr>
        <w:jc w:val="both"/>
        <w:rPr>
          <w:rFonts w:ascii="Times New Roman" w:hAnsi="Times New Roman"/>
          <w:sz w:val="24"/>
          <w:szCs w:val="20"/>
        </w:rPr>
      </w:pPr>
      <w:r>
        <w:rPr>
          <w:rFonts w:ascii="Times New Roman" w:hAnsi="Times New Roman"/>
          <w:sz w:val="24"/>
          <w:szCs w:val="20"/>
        </w:rPr>
        <w:t xml:space="preserve">Diseño: no experimental, prospectivo, transversal. Área y período de estudio: Partido de Tandil, Provincia de Buenos Aires; enero 2010-diciembre 2012. Muestras: materiales de sitios estériles (líquidos de punción). Criterios de inclusión: aislamientos de </w:t>
      </w:r>
      <w:r>
        <w:rPr>
          <w:rFonts w:ascii="Times New Roman" w:hAnsi="Times New Roman"/>
          <w:i/>
          <w:sz w:val="24"/>
          <w:szCs w:val="20"/>
        </w:rPr>
        <w:t>S. dysgalactiae</w:t>
      </w:r>
      <w:r>
        <w:rPr>
          <w:rFonts w:ascii="Times New Roman" w:hAnsi="Times New Roman"/>
          <w:sz w:val="24"/>
          <w:szCs w:val="20"/>
        </w:rPr>
        <w:t xml:space="preserve"> recuperados de muestras de pacientes con infecciones invasivas, recolectadas para diagnóstico microbiológico en un hospital general del Partido de Tandil. Criterio de exclusión: aislamientos de sitios no estériles</w:t>
      </w:r>
      <w:r w:rsidRPr="00AA67FA">
        <w:rPr>
          <w:rFonts w:ascii="Times New Roman" w:hAnsi="Times New Roman"/>
          <w:sz w:val="24"/>
          <w:szCs w:val="24"/>
        </w:rPr>
        <w:t>.</w:t>
      </w:r>
      <w:r>
        <w:rPr>
          <w:rFonts w:ascii="Times New Roman" w:hAnsi="Times New Roman"/>
          <w:sz w:val="24"/>
          <w:szCs w:val="24"/>
        </w:rPr>
        <w:t xml:space="preserve"> Caracterización fenotípica de especie: </w:t>
      </w:r>
      <w:r w:rsidRPr="00D661FE">
        <w:rPr>
          <w:rFonts w:ascii="Times New Roman" w:hAnsi="Times New Roman"/>
          <w:sz w:val="24"/>
          <w:szCs w:val="24"/>
        </w:rPr>
        <w:t>colora</w:t>
      </w:r>
      <w:r>
        <w:rPr>
          <w:rFonts w:ascii="Times New Roman" w:hAnsi="Times New Roman"/>
          <w:sz w:val="24"/>
          <w:szCs w:val="24"/>
        </w:rPr>
        <w:t>ción de Gram; presencia de beta-</w:t>
      </w:r>
      <w:r w:rsidRPr="00D661FE">
        <w:rPr>
          <w:rFonts w:ascii="Times New Roman" w:hAnsi="Times New Roman"/>
          <w:sz w:val="24"/>
          <w:szCs w:val="24"/>
        </w:rPr>
        <w:t>hemólisis</w:t>
      </w:r>
      <w:r>
        <w:rPr>
          <w:rFonts w:ascii="Times New Roman" w:hAnsi="Times New Roman"/>
          <w:sz w:val="24"/>
          <w:szCs w:val="24"/>
        </w:rPr>
        <w:t xml:space="preserve">, de </w:t>
      </w:r>
      <w:r w:rsidRPr="00D661FE">
        <w:rPr>
          <w:rFonts w:ascii="Times New Roman" w:hAnsi="Times New Roman"/>
          <w:sz w:val="24"/>
          <w:szCs w:val="24"/>
        </w:rPr>
        <w:t>Antígeno de Lancefield</w:t>
      </w:r>
      <w:r>
        <w:rPr>
          <w:rFonts w:ascii="Times New Roman" w:hAnsi="Times New Roman"/>
          <w:sz w:val="24"/>
          <w:szCs w:val="24"/>
        </w:rPr>
        <w:t xml:space="preserve"> y</w:t>
      </w:r>
      <w:r w:rsidRPr="00D661FE">
        <w:rPr>
          <w:rFonts w:ascii="Times New Roman" w:hAnsi="Times New Roman"/>
          <w:sz w:val="24"/>
          <w:szCs w:val="24"/>
        </w:rPr>
        <w:t xml:space="preserve"> de </w:t>
      </w:r>
      <w:r>
        <w:rPr>
          <w:rFonts w:ascii="Times New Roman" w:hAnsi="Times New Roman"/>
          <w:sz w:val="24"/>
          <w:szCs w:val="24"/>
        </w:rPr>
        <w:t>la enzima pirrolidonil arilam</w:t>
      </w:r>
      <w:r w:rsidRPr="00D661FE">
        <w:rPr>
          <w:rFonts w:ascii="Times New Roman" w:hAnsi="Times New Roman"/>
          <w:sz w:val="24"/>
          <w:szCs w:val="24"/>
        </w:rPr>
        <w:t>idasa; sensibilidad a bacitraci</w:t>
      </w:r>
      <w:r>
        <w:rPr>
          <w:rFonts w:ascii="Times New Roman" w:hAnsi="Times New Roman"/>
          <w:sz w:val="24"/>
          <w:szCs w:val="24"/>
        </w:rPr>
        <w:t>na; producción de acetoína;</w:t>
      </w:r>
      <w:r w:rsidRPr="00D661FE">
        <w:rPr>
          <w:rFonts w:ascii="Times New Roman" w:hAnsi="Times New Roman"/>
          <w:sz w:val="24"/>
          <w:szCs w:val="24"/>
        </w:rPr>
        <w:t xml:space="preserve"> </w:t>
      </w:r>
      <w:r>
        <w:rPr>
          <w:rFonts w:ascii="Times New Roman" w:hAnsi="Times New Roman"/>
          <w:sz w:val="24"/>
          <w:szCs w:val="24"/>
        </w:rPr>
        <w:t>fermentación de</w:t>
      </w:r>
      <w:r w:rsidRPr="00D661FE">
        <w:rPr>
          <w:rFonts w:ascii="Times New Roman" w:hAnsi="Times New Roman"/>
          <w:sz w:val="24"/>
          <w:szCs w:val="24"/>
        </w:rPr>
        <w:t xml:space="preserve"> </w:t>
      </w:r>
      <w:r>
        <w:rPr>
          <w:rFonts w:ascii="Times New Roman" w:hAnsi="Times New Roman"/>
          <w:sz w:val="24"/>
          <w:szCs w:val="24"/>
        </w:rPr>
        <w:t xml:space="preserve">azúcares (sorbitol, </w:t>
      </w:r>
      <w:r w:rsidRPr="00D661FE">
        <w:rPr>
          <w:rFonts w:ascii="Times New Roman" w:hAnsi="Times New Roman"/>
          <w:sz w:val="24"/>
          <w:szCs w:val="24"/>
        </w:rPr>
        <w:t>trehalosa</w:t>
      </w:r>
      <w:r>
        <w:rPr>
          <w:rFonts w:ascii="Times New Roman" w:hAnsi="Times New Roman"/>
          <w:sz w:val="24"/>
          <w:szCs w:val="24"/>
        </w:rPr>
        <w:t>)</w:t>
      </w:r>
      <w:r w:rsidRPr="00D661FE">
        <w:rPr>
          <w:rFonts w:ascii="Times New Roman" w:hAnsi="Times New Roman"/>
          <w:sz w:val="24"/>
          <w:szCs w:val="24"/>
        </w:rPr>
        <w:t>.</w:t>
      </w:r>
      <w:r>
        <w:rPr>
          <w:rFonts w:ascii="Times New Roman" w:hAnsi="Times New Roman"/>
          <w:sz w:val="24"/>
          <w:szCs w:val="24"/>
        </w:rPr>
        <w:t xml:space="preserve"> Resistencia antimicrobiana: determinación de la Concentración Inhibitoria Mínima (CIM;</w:t>
      </w:r>
      <w:r w:rsidRPr="000C51B5">
        <w:rPr>
          <w:rFonts w:ascii="Times New Roman" w:hAnsi="Times New Roman"/>
          <w:sz w:val="24"/>
          <w:szCs w:val="24"/>
        </w:rPr>
        <w:t xml:space="preserve"> </w:t>
      </w:r>
      <w:r>
        <w:rPr>
          <w:rFonts w:ascii="Times New Roman" w:hAnsi="Times New Roman"/>
          <w:sz w:val="24"/>
          <w:szCs w:val="24"/>
        </w:rPr>
        <w:t>dilución en agar) para penicilina, eritromicina y clindamicina, de acuerdo al CLSI (2013).</w:t>
      </w:r>
    </w:p>
    <w:p w:rsidR="007F7C20" w:rsidRDefault="007F7C20" w:rsidP="00F61D31">
      <w:pPr>
        <w:rPr>
          <w:rFonts w:ascii="Times New Roman" w:hAnsi="Times New Roman"/>
          <w:b/>
          <w:sz w:val="24"/>
          <w:szCs w:val="20"/>
        </w:rPr>
      </w:pPr>
      <w:r>
        <w:rPr>
          <w:rFonts w:ascii="Times New Roman" w:hAnsi="Times New Roman"/>
          <w:b/>
          <w:sz w:val="24"/>
          <w:szCs w:val="20"/>
        </w:rPr>
        <w:t>RESULTADOS</w:t>
      </w:r>
    </w:p>
    <w:p w:rsidR="007F7C20" w:rsidRPr="00FC7C37" w:rsidRDefault="007F7C20" w:rsidP="007A5D6B">
      <w:pPr>
        <w:jc w:val="both"/>
        <w:rPr>
          <w:rFonts w:ascii="Times New Roman" w:hAnsi="Times New Roman"/>
          <w:sz w:val="24"/>
          <w:szCs w:val="20"/>
        </w:rPr>
      </w:pPr>
      <w:r>
        <w:rPr>
          <w:rFonts w:ascii="Times New Roman" w:hAnsi="Times New Roman"/>
          <w:sz w:val="24"/>
          <w:szCs w:val="20"/>
        </w:rPr>
        <w:t xml:space="preserve">Se caracterizaron </w:t>
      </w:r>
      <w:r>
        <w:rPr>
          <w:rFonts w:ascii="Times New Roman" w:hAnsi="Times New Roman"/>
          <w:i/>
          <w:sz w:val="24"/>
          <w:szCs w:val="20"/>
        </w:rPr>
        <w:t xml:space="preserve">n </w:t>
      </w:r>
      <w:r>
        <w:rPr>
          <w:rFonts w:ascii="Times New Roman" w:hAnsi="Times New Roman"/>
          <w:sz w:val="24"/>
          <w:szCs w:val="20"/>
        </w:rPr>
        <w:t xml:space="preserve">= </w:t>
      </w:r>
      <w:r w:rsidRPr="00D811AD">
        <w:rPr>
          <w:rFonts w:ascii="Times New Roman" w:hAnsi="Times New Roman"/>
          <w:sz w:val="24"/>
          <w:szCs w:val="20"/>
        </w:rPr>
        <w:t>15</w:t>
      </w:r>
      <w:r>
        <w:rPr>
          <w:rFonts w:ascii="Times New Roman" w:hAnsi="Times New Roman"/>
          <w:sz w:val="24"/>
          <w:szCs w:val="20"/>
        </w:rPr>
        <w:t xml:space="preserve"> aislamientos de </w:t>
      </w:r>
      <w:r>
        <w:rPr>
          <w:rFonts w:ascii="Times New Roman" w:hAnsi="Times New Roman"/>
          <w:i/>
          <w:sz w:val="24"/>
          <w:szCs w:val="20"/>
        </w:rPr>
        <w:t>S. dysgalactae</w:t>
      </w:r>
      <w:r>
        <w:rPr>
          <w:rFonts w:ascii="Times New Roman" w:hAnsi="Times New Roman"/>
          <w:sz w:val="24"/>
          <w:szCs w:val="20"/>
        </w:rPr>
        <w:t xml:space="preserve"> de pacientes con infecciones invasivas (</w:t>
      </w:r>
      <w:r>
        <w:rPr>
          <w:rFonts w:ascii="Times New Roman" w:hAnsi="Times New Roman"/>
          <w:i/>
          <w:sz w:val="24"/>
          <w:szCs w:val="20"/>
        </w:rPr>
        <w:t xml:space="preserve">n </w:t>
      </w:r>
      <w:r>
        <w:rPr>
          <w:rFonts w:ascii="Times New Roman" w:hAnsi="Times New Roman"/>
          <w:sz w:val="24"/>
          <w:szCs w:val="20"/>
        </w:rPr>
        <w:t xml:space="preserve">= 15). Los estreptococos se recuperaron de muestras de sangre (7/15) y de muestras obtenidas por punción-aspiración (8/15). Se observó una mayor frecuencia de aislamiento en hombres (10/15) que en mujeres (5/15). Se registró una mortalidad de 8,3%. Los estreptococos fueron recuperados de pacientes con </w:t>
      </w:r>
      <w:r w:rsidRPr="00AB072E">
        <w:rPr>
          <w:rFonts w:ascii="Times New Roman" w:hAnsi="Times New Roman"/>
          <w:iCs/>
          <w:sz w:val="24"/>
        </w:rPr>
        <w:t>artritis séptica (5/15), bacteriemia sin foco (4/15), celulitis (3/15) y síndrome de shock tóxico estreptocóccico (3/15)</w:t>
      </w:r>
      <w:r>
        <w:rPr>
          <w:rFonts w:ascii="Arial" w:hAnsi="Arial" w:cs="Arial"/>
          <w:iCs/>
        </w:rPr>
        <w:t xml:space="preserve">. </w:t>
      </w:r>
      <w:r w:rsidRPr="00550F05">
        <w:rPr>
          <w:rFonts w:ascii="Times New Roman" w:hAnsi="Times New Roman"/>
          <w:iCs/>
          <w:sz w:val="24"/>
        </w:rPr>
        <w:t>Se diagnosticaron enfermedades de base</w:t>
      </w:r>
      <w:r>
        <w:rPr>
          <w:rFonts w:ascii="Times New Roman" w:hAnsi="Times New Roman"/>
          <w:iCs/>
          <w:sz w:val="24"/>
        </w:rPr>
        <w:t xml:space="preserve"> en 11/15 </w:t>
      </w:r>
      <w:r w:rsidRPr="00550F05">
        <w:rPr>
          <w:rFonts w:ascii="Times New Roman" w:hAnsi="Times New Roman"/>
          <w:iCs/>
          <w:sz w:val="24"/>
        </w:rPr>
        <w:t>pacientes: diabetes mellitus</w:t>
      </w:r>
      <w:r>
        <w:rPr>
          <w:rFonts w:ascii="Times New Roman" w:hAnsi="Times New Roman"/>
          <w:iCs/>
          <w:sz w:val="24"/>
        </w:rPr>
        <w:t xml:space="preserve"> (5/15), cuadros</w:t>
      </w:r>
      <w:r w:rsidRPr="00550F05">
        <w:rPr>
          <w:rFonts w:ascii="Times New Roman" w:hAnsi="Times New Roman"/>
          <w:iCs/>
          <w:sz w:val="24"/>
        </w:rPr>
        <w:t xml:space="preserve"> dermatológicos crónicos (3</w:t>
      </w:r>
      <w:r>
        <w:rPr>
          <w:rFonts w:ascii="Times New Roman" w:hAnsi="Times New Roman"/>
          <w:iCs/>
          <w:sz w:val="24"/>
        </w:rPr>
        <w:t>/15</w:t>
      </w:r>
      <w:r w:rsidRPr="00550F05">
        <w:rPr>
          <w:rFonts w:ascii="Times New Roman" w:hAnsi="Times New Roman"/>
          <w:iCs/>
          <w:sz w:val="24"/>
        </w:rPr>
        <w:t xml:space="preserve">), </w:t>
      </w:r>
      <w:r>
        <w:rPr>
          <w:rFonts w:ascii="Times New Roman" w:hAnsi="Times New Roman"/>
          <w:iCs/>
          <w:sz w:val="24"/>
        </w:rPr>
        <w:t xml:space="preserve">patología </w:t>
      </w:r>
      <w:r w:rsidRPr="00550F05">
        <w:rPr>
          <w:rFonts w:ascii="Times New Roman" w:hAnsi="Times New Roman"/>
          <w:iCs/>
          <w:sz w:val="24"/>
        </w:rPr>
        <w:t>cardiovascular (2</w:t>
      </w:r>
      <w:r>
        <w:rPr>
          <w:rFonts w:ascii="Times New Roman" w:hAnsi="Times New Roman"/>
          <w:iCs/>
          <w:sz w:val="24"/>
        </w:rPr>
        <w:t xml:space="preserve">/15) y </w:t>
      </w:r>
      <w:r w:rsidRPr="00550F05">
        <w:rPr>
          <w:rFonts w:ascii="Times New Roman" w:hAnsi="Times New Roman"/>
          <w:iCs/>
          <w:sz w:val="24"/>
        </w:rPr>
        <w:t>etilismo crónico (1</w:t>
      </w:r>
      <w:r>
        <w:rPr>
          <w:rFonts w:ascii="Times New Roman" w:hAnsi="Times New Roman"/>
          <w:iCs/>
          <w:sz w:val="24"/>
        </w:rPr>
        <w:t>/15</w:t>
      </w:r>
      <w:r w:rsidRPr="00550F05">
        <w:rPr>
          <w:rFonts w:ascii="Times New Roman" w:hAnsi="Times New Roman"/>
          <w:iCs/>
          <w:sz w:val="24"/>
        </w:rPr>
        <w:t>).</w:t>
      </w:r>
      <w:r>
        <w:rPr>
          <w:rFonts w:ascii="Times New Roman" w:hAnsi="Times New Roman"/>
          <w:sz w:val="24"/>
          <w:szCs w:val="20"/>
        </w:rPr>
        <w:t xml:space="preserve"> Al realizar la clasificación serológica, los aislamientos de </w:t>
      </w:r>
      <w:r>
        <w:rPr>
          <w:rFonts w:ascii="Times New Roman" w:hAnsi="Times New Roman"/>
          <w:i/>
          <w:sz w:val="24"/>
          <w:szCs w:val="20"/>
        </w:rPr>
        <w:t xml:space="preserve">S. dysgalactiae </w:t>
      </w:r>
      <w:r>
        <w:rPr>
          <w:rFonts w:ascii="Times New Roman" w:hAnsi="Times New Roman"/>
          <w:sz w:val="24"/>
          <w:szCs w:val="20"/>
        </w:rPr>
        <w:t xml:space="preserve">fueron categorizados como EGC (9/15) y EGG (6/15) de Lancefield. La totalidad de los aislamientos expresó sensibilidad a penicilina (CIM </w:t>
      </w:r>
      <w:r>
        <w:rPr>
          <w:rFonts w:ascii="Times New Roman" w:hAnsi="Times New Roman"/>
          <w:iCs/>
          <w:sz w:val="24"/>
          <w:szCs w:val="20"/>
        </w:rPr>
        <w:t>≤ 0.016 μg/mL</w:t>
      </w:r>
      <w:r>
        <w:rPr>
          <w:rFonts w:ascii="Times New Roman" w:hAnsi="Times New Roman"/>
          <w:sz w:val="24"/>
          <w:szCs w:val="20"/>
        </w:rPr>
        <w:t xml:space="preserve">), eritromicina </w:t>
      </w:r>
      <w:r w:rsidRPr="007A5D6B">
        <w:rPr>
          <w:rFonts w:ascii="Times New Roman" w:hAnsi="Times New Roman"/>
          <w:iCs/>
          <w:sz w:val="24"/>
          <w:szCs w:val="20"/>
        </w:rPr>
        <w:t xml:space="preserve">(CIM </w:t>
      </w:r>
      <w:r>
        <w:rPr>
          <w:rFonts w:ascii="Times New Roman" w:hAnsi="Times New Roman"/>
          <w:iCs/>
          <w:sz w:val="24"/>
          <w:szCs w:val="20"/>
        </w:rPr>
        <w:t>≤ 0.12 μg/mL</w:t>
      </w:r>
      <w:r w:rsidRPr="007A5D6B">
        <w:rPr>
          <w:rFonts w:ascii="Times New Roman" w:hAnsi="Times New Roman"/>
          <w:iCs/>
          <w:sz w:val="24"/>
          <w:szCs w:val="20"/>
        </w:rPr>
        <w:t>)</w:t>
      </w:r>
      <w:r>
        <w:rPr>
          <w:rFonts w:ascii="Times New Roman" w:hAnsi="Times New Roman"/>
          <w:iCs/>
          <w:sz w:val="24"/>
          <w:szCs w:val="20"/>
        </w:rPr>
        <w:t xml:space="preserve"> y clindamicina </w:t>
      </w:r>
      <w:r w:rsidRPr="007A5D6B">
        <w:rPr>
          <w:rFonts w:ascii="Times New Roman" w:hAnsi="Times New Roman"/>
          <w:iCs/>
          <w:sz w:val="24"/>
          <w:szCs w:val="20"/>
        </w:rPr>
        <w:t xml:space="preserve">(CIM </w:t>
      </w:r>
      <w:r>
        <w:rPr>
          <w:rFonts w:ascii="Times New Roman" w:hAnsi="Times New Roman"/>
          <w:iCs/>
          <w:sz w:val="24"/>
          <w:szCs w:val="20"/>
        </w:rPr>
        <w:t>≤ 0.12 μg/mL</w:t>
      </w:r>
      <w:r w:rsidRPr="007A5D6B">
        <w:rPr>
          <w:rFonts w:ascii="Times New Roman" w:hAnsi="Times New Roman"/>
          <w:iCs/>
          <w:sz w:val="24"/>
          <w:szCs w:val="20"/>
        </w:rPr>
        <w:t>)</w:t>
      </w:r>
      <w:r>
        <w:rPr>
          <w:rFonts w:ascii="Times New Roman" w:hAnsi="Times New Roman"/>
          <w:iCs/>
          <w:sz w:val="24"/>
          <w:szCs w:val="20"/>
        </w:rPr>
        <w:t>.</w:t>
      </w:r>
    </w:p>
    <w:p w:rsidR="007F7C20" w:rsidRDefault="007F7C20" w:rsidP="00F61D31">
      <w:pPr>
        <w:rPr>
          <w:rFonts w:ascii="Times New Roman" w:hAnsi="Times New Roman"/>
          <w:b/>
          <w:sz w:val="24"/>
          <w:szCs w:val="20"/>
        </w:rPr>
      </w:pPr>
      <w:r>
        <w:rPr>
          <w:rFonts w:ascii="Times New Roman" w:hAnsi="Times New Roman"/>
          <w:b/>
          <w:sz w:val="24"/>
          <w:szCs w:val="20"/>
        </w:rPr>
        <w:t>DISCUSIÓN</w:t>
      </w:r>
    </w:p>
    <w:p w:rsidR="007F7C20" w:rsidRDefault="007F7C20" w:rsidP="003D544B">
      <w:pPr>
        <w:jc w:val="both"/>
        <w:rPr>
          <w:rFonts w:ascii="Times New Roman" w:hAnsi="Times New Roman"/>
          <w:sz w:val="24"/>
          <w:szCs w:val="20"/>
        </w:rPr>
      </w:pPr>
      <w:r>
        <w:rPr>
          <w:rFonts w:ascii="Times New Roman" w:hAnsi="Times New Roman"/>
          <w:sz w:val="24"/>
          <w:szCs w:val="20"/>
        </w:rPr>
        <w:t>En el presente estudio se caracterizaron infecciones invasivas humanas por</w:t>
      </w:r>
      <w:r w:rsidRPr="00C52CCB">
        <w:rPr>
          <w:rFonts w:ascii="Times New Roman" w:hAnsi="Times New Roman"/>
          <w:i/>
          <w:sz w:val="24"/>
          <w:szCs w:val="20"/>
        </w:rPr>
        <w:t xml:space="preserve"> S. dysgalactiae</w:t>
      </w:r>
      <w:r>
        <w:rPr>
          <w:rFonts w:ascii="Times New Roman" w:hAnsi="Times New Roman"/>
          <w:i/>
          <w:sz w:val="24"/>
          <w:szCs w:val="20"/>
        </w:rPr>
        <w:t xml:space="preserve"> </w:t>
      </w:r>
      <w:r>
        <w:rPr>
          <w:rFonts w:ascii="Times New Roman" w:hAnsi="Times New Roman"/>
          <w:sz w:val="24"/>
          <w:szCs w:val="20"/>
        </w:rPr>
        <w:t xml:space="preserve">en un hospital general. En una investigación multi-céntrica realizada en Argentina se registró una mayor frecuencia de infecciones estreptocóccicas invasivas por EGG (20/26) que por EGC (6/26). Los autores comunicaron una mortalidad mayor (11,1%) a la observada en este estudio (8,3%), en pacientes con cuadros causados por </w:t>
      </w:r>
      <w:r>
        <w:rPr>
          <w:rFonts w:ascii="Times New Roman" w:hAnsi="Times New Roman"/>
          <w:i/>
          <w:sz w:val="24"/>
          <w:szCs w:val="20"/>
        </w:rPr>
        <w:t>S. dysgalactiae</w:t>
      </w:r>
      <w:r>
        <w:rPr>
          <w:rFonts w:ascii="Times New Roman" w:hAnsi="Times New Roman"/>
          <w:sz w:val="24"/>
          <w:szCs w:val="20"/>
        </w:rPr>
        <w:t>. Es necesario continuar con la vigilancia de</w:t>
      </w:r>
      <w:r>
        <w:rPr>
          <w:rFonts w:ascii="Times New Roman" w:hAnsi="Times New Roman"/>
          <w:i/>
          <w:sz w:val="24"/>
          <w:szCs w:val="20"/>
        </w:rPr>
        <w:t xml:space="preserve"> S. dysgalactiae</w:t>
      </w:r>
      <w:r>
        <w:rPr>
          <w:rFonts w:ascii="Times New Roman" w:hAnsi="Times New Roman"/>
          <w:sz w:val="24"/>
          <w:szCs w:val="20"/>
        </w:rPr>
        <w:t xml:space="preserve"> junto con el monitoreo de su resistencia a los antimicrobianos, dado el impacto que tienen sobre la Salud Pública los cuadros infecciosos severos producidos por esta especie bacteriana.  </w:t>
      </w:r>
      <w:r>
        <w:rPr>
          <w:rFonts w:ascii="Times New Roman" w:hAnsi="Times New Roman"/>
          <w:i/>
          <w:sz w:val="24"/>
          <w:szCs w:val="20"/>
        </w:rPr>
        <w:t xml:space="preserve"> </w:t>
      </w:r>
      <w:r>
        <w:rPr>
          <w:rFonts w:ascii="Times New Roman" w:hAnsi="Times New Roman"/>
          <w:sz w:val="24"/>
          <w:szCs w:val="20"/>
        </w:rPr>
        <w:t xml:space="preserve">  </w:t>
      </w:r>
    </w:p>
    <w:p w:rsidR="007F7C20" w:rsidRPr="00280D9F" w:rsidRDefault="007F7C20" w:rsidP="003D544B">
      <w:pPr>
        <w:jc w:val="both"/>
        <w:rPr>
          <w:rFonts w:ascii="Times New Roman" w:hAnsi="Times New Roman"/>
          <w:b/>
          <w:sz w:val="24"/>
          <w:szCs w:val="20"/>
        </w:rPr>
      </w:pPr>
      <w:r w:rsidRPr="00280D9F">
        <w:rPr>
          <w:rFonts w:ascii="Times New Roman" w:hAnsi="Times New Roman"/>
          <w:b/>
          <w:sz w:val="24"/>
          <w:szCs w:val="20"/>
        </w:rPr>
        <w:t>BIBLIOGRAFÍA</w:t>
      </w:r>
    </w:p>
    <w:p w:rsidR="007F7C20" w:rsidRPr="00280D9F" w:rsidRDefault="007F7C20" w:rsidP="0053176D">
      <w:pPr>
        <w:jc w:val="both"/>
        <w:rPr>
          <w:rFonts w:ascii="Times New Roman" w:hAnsi="Times New Roman"/>
          <w:iCs/>
          <w:sz w:val="20"/>
          <w:szCs w:val="20"/>
        </w:rPr>
      </w:pPr>
      <w:r w:rsidRPr="00280D9F">
        <w:rPr>
          <w:rFonts w:ascii="Times New Roman" w:hAnsi="Times New Roman"/>
          <w:sz w:val="20"/>
          <w:szCs w:val="20"/>
        </w:rPr>
        <w:t xml:space="preserve">1. Brandt CM, Spellerberg B. Human infections due to </w:t>
      </w:r>
      <w:r w:rsidRPr="00280D9F">
        <w:rPr>
          <w:rFonts w:ascii="Times New Roman" w:hAnsi="Times New Roman"/>
          <w:i/>
          <w:iCs/>
          <w:sz w:val="20"/>
          <w:szCs w:val="20"/>
        </w:rPr>
        <w:t xml:space="preserve">Streptococcus dysgalactiae </w:t>
      </w:r>
      <w:r w:rsidRPr="00280D9F">
        <w:rPr>
          <w:rFonts w:ascii="Times New Roman" w:hAnsi="Times New Roman"/>
          <w:sz w:val="20"/>
          <w:szCs w:val="20"/>
        </w:rPr>
        <w:t xml:space="preserve">subspecies </w:t>
      </w:r>
      <w:r w:rsidRPr="00280D9F">
        <w:rPr>
          <w:rFonts w:ascii="Times New Roman" w:hAnsi="Times New Roman"/>
          <w:i/>
          <w:iCs/>
          <w:sz w:val="20"/>
          <w:szCs w:val="20"/>
        </w:rPr>
        <w:t>equisimilis</w:t>
      </w:r>
      <w:r w:rsidRPr="00280D9F">
        <w:rPr>
          <w:rFonts w:ascii="Times New Roman" w:hAnsi="Times New Roman"/>
          <w:iCs/>
          <w:sz w:val="20"/>
          <w:szCs w:val="20"/>
        </w:rPr>
        <w:t>. Clin Infect Dis. 2009; 49: 766-72.</w:t>
      </w:r>
    </w:p>
    <w:p w:rsidR="007F7C20" w:rsidRDefault="007F7C20" w:rsidP="0053176D">
      <w:pPr>
        <w:jc w:val="both"/>
        <w:rPr>
          <w:rFonts w:ascii="Times New Roman" w:hAnsi="Times New Roman"/>
          <w:bCs/>
          <w:sz w:val="20"/>
          <w:szCs w:val="20"/>
        </w:rPr>
      </w:pPr>
      <w:r w:rsidRPr="00280D9F">
        <w:rPr>
          <w:rFonts w:ascii="Times New Roman" w:hAnsi="Times New Roman"/>
          <w:sz w:val="20"/>
          <w:szCs w:val="20"/>
        </w:rPr>
        <w:t xml:space="preserve">2. Abdelsalam M, Asheg A, Eissa AE. </w:t>
      </w:r>
      <w:r w:rsidRPr="00280D9F">
        <w:rPr>
          <w:rFonts w:ascii="Times New Roman" w:hAnsi="Times New Roman"/>
          <w:i/>
          <w:sz w:val="20"/>
          <w:szCs w:val="20"/>
        </w:rPr>
        <w:t>Streptococcus dysgalactiae</w:t>
      </w:r>
      <w:r w:rsidRPr="00280D9F">
        <w:rPr>
          <w:rFonts w:ascii="Times New Roman" w:hAnsi="Times New Roman"/>
          <w:sz w:val="20"/>
          <w:szCs w:val="20"/>
        </w:rPr>
        <w:t xml:space="preserve">: an emerging pathogen of fishes and mammals. </w:t>
      </w:r>
      <w:r>
        <w:rPr>
          <w:rFonts w:ascii="Times New Roman" w:hAnsi="Times New Roman"/>
          <w:bCs/>
          <w:sz w:val="20"/>
          <w:szCs w:val="20"/>
        </w:rPr>
        <w:t xml:space="preserve">Int J </w:t>
      </w:r>
      <w:r w:rsidRPr="00847E89">
        <w:rPr>
          <w:rFonts w:ascii="Times New Roman" w:hAnsi="Times New Roman"/>
          <w:bCs/>
          <w:sz w:val="20"/>
          <w:szCs w:val="20"/>
        </w:rPr>
        <w:t>Vet Sci Med</w:t>
      </w:r>
      <w:r>
        <w:rPr>
          <w:rFonts w:ascii="Times New Roman" w:hAnsi="Times New Roman"/>
          <w:bCs/>
          <w:sz w:val="20"/>
          <w:szCs w:val="20"/>
        </w:rPr>
        <w:t>. 2013; 1: 1-6.</w:t>
      </w:r>
    </w:p>
    <w:p w:rsidR="007F7C20" w:rsidRPr="00476F53" w:rsidRDefault="007F7C20" w:rsidP="0053176D">
      <w:pPr>
        <w:jc w:val="both"/>
        <w:rPr>
          <w:rFonts w:ascii="Times New Roman" w:hAnsi="Times New Roman"/>
          <w:sz w:val="20"/>
          <w:szCs w:val="20"/>
        </w:rPr>
      </w:pPr>
      <w:r w:rsidRPr="00280D9F">
        <w:rPr>
          <w:rFonts w:ascii="Times New Roman" w:hAnsi="Times New Roman"/>
          <w:bCs/>
          <w:sz w:val="20"/>
          <w:szCs w:val="20"/>
        </w:rPr>
        <w:t xml:space="preserve">3. Lopardo, HA, Vidal P, Sparo M, Jeric P, Centron D, Facklam RR, Paganini H, Pagniez NG, Lovgren M, Beall B. Six-month multicenter study on invasive infections due to </w:t>
      </w:r>
      <w:r w:rsidRPr="00280D9F">
        <w:rPr>
          <w:rFonts w:ascii="Times New Roman" w:hAnsi="Times New Roman"/>
          <w:bCs/>
          <w:i/>
          <w:sz w:val="20"/>
          <w:szCs w:val="20"/>
        </w:rPr>
        <w:t>Streptococcus pyogenes</w:t>
      </w:r>
      <w:r w:rsidRPr="00280D9F">
        <w:rPr>
          <w:rFonts w:ascii="Times New Roman" w:hAnsi="Times New Roman"/>
          <w:bCs/>
          <w:sz w:val="20"/>
          <w:szCs w:val="20"/>
        </w:rPr>
        <w:t xml:space="preserve"> and </w:t>
      </w:r>
      <w:r w:rsidRPr="00280D9F">
        <w:rPr>
          <w:rFonts w:ascii="Times New Roman" w:hAnsi="Times New Roman"/>
          <w:bCs/>
          <w:i/>
          <w:sz w:val="20"/>
          <w:szCs w:val="20"/>
        </w:rPr>
        <w:t>Streptococcus dysgalactiae</w:t>
      </w:r>
      <w:r w:rsidRPr="00280D9F">
        <w:rPr>
          <w:rFonts w:ascii="Times New Roman" w:hAnsi="Times New Roman"/>
          <w:bCs/>
          <w:sz w:val="20"/>
          <w:szCs w:val="20"/>
        </w:rPr>
        <w:t xml:space="preserve"> subsp. </w:t>
      </w:r>
      <w:r w:rsidRPr="00280D9F">
        <w:rPr>
          <w:rFonts w:ascii="Times New Roman" w:hAnsi="Times New Roman"/>
          <w:bCs/>
          <w:i/>
          <w:sz w:val="20"/>
          <w:szCs w:val="20"/>
        </w:rPr>
        <w:t>equisimilis</w:t>
      </w:r>
      <w:r w:rsidRPr="00280D9F">
        <w:rPr>
          <w:rFonts w:ascii="Times New Roman" w:hAnsi="Times New Roman"/>
          <w:bCs/>
          <w:sz w:val="20"/>
          <w:szCs w:val="20"/>
        </w:rPr>
        <w:t xml:space="preserve"> in Argentina. </w:t>
      </w:r>
      <w:r w:rsidRPr="00FD4EF3">
        <w:rPr>
          <w:rFonts w:ascii="Times New Roman" w:hAnsi="Times New Roman"/>
          <w:bCs/>
          <w:sz w:val="20"/>
          <w:szCs w:val="20"/>
        </w:rPr>
        <w:t>J Clin Microbiol. 2005; 43: 802-7.</w:t>
      </w:r>
    </w:p>
    <w:sectPr w:rsidR="007F7C20" w:rsidRPr="00476F53" w:rsidSect="00F87A9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1E3C"/>
    <w:rsid w:val="000202B3"/>
    <w:rsid w:val="00030206"/>
    <w:rsid w:val="000559D9"/>
    <w:rsid w:val="00080B85"/>
    <w:rsid w:val="00093A32"/>
    <w:rsid w:val="000A2025"/>
    <w:rsid w:val="000B5B9B"/>
    <w:rsid w:val="000C51B5"/>
    <w:rsid w:val="000F1E7C"/>
    <w:rsid w:val="001028D8"/>
    <w:rsid w:val="00114C25"/>
    <w:rsid w:val="00130CBB"/>
    <w:rsid w:val="001F070C"/>
    <w:rsid w:val="00214941"/>
    <w:rsid w:val="002366E6"/>
    <w:rsid w:val="00280D9F"/>
    <w:rsid w:val="002C41C0"/>
    <w:rsid w:val="002E1F4F"/>
    <w:rsid w:val="00300042"/>
    <w:rsid w:val="00330B05"/>
    <w:rsid w:val="00352D1C"/>
    <w:rsid w:val="00381376"/>
    <w:rsid w:val="00386A2D"/>
    <w:rsid w:val="003D544B"/>
    <w:rsid w:val="00417EE3"/>
    <w:rsid w:val="004471B3"/>
    <w:rsid w:val="0046759B"/>
    <w:rsid w:val="00475573"/>
    <w:rsid w:val="00476F53"/>
    <w:rsid w:val="00481400"/>
    <w:rsid w:val="00494C83"/>
    <w:rsid w:val="004A5AF0"/>
    <w:rsid w:val="004C0B8C"/>
    <w:rsid w:val="005152E9"/>
    <w:rsid w:val="005270E2"/>
    <w:rsid w:val="0053176D"/>
    <w:rsid w:val="005421C0"/>
    <w:rsid w:val="00550F05"/>
    <w:rsid w:val="00567DA6"/>
    <w:rsid w:val="005A1602"/>
    <w:rsid w:val="005C118D"/>
    <w:rsid w:val="0060707F"/>
    <w:rsid w:val="006371A5"/>
    <w:rsid w:val="0064686A"/>
    <w:rsid w:val="00683506"/>
    <w:rsid w:val="006B3C07"/>
    <w:rsid w:val="006B5498"/>
    <w:rsid w:val="006B700B"/>
    <w:rsid w:val="006C1E3C"/>
    <w:rsid w:val="006C34EB"/>
    <w:rsid w:val="006D6DDC"/>
    <w:rsid w:val="0071519B"/>
    <w:rsid w:val="00795E2B"/>
    <w:rsid w:val="007A5D6B"/>
    <w:rsid w:val="007B78EC"/>
    <w:rsid w:val="007F26C8"/>
    <w:rsid w:val="007F7C20"/>
    <w:rsid w:val="00807549"/>
    <w:rsid w:val="00847E89"/>
    <w:rsid w:val="008858A9"/>
    <w:rsid w:val="008943C9"/>
    <w:rsid w:val="008A6C8A"/>
    <w:rsid w:val="008B4A70"/>
    <w:rsid w:val="008B5AA3"/>
    <w:rsid w:val="008F27CF"/>
    <w:rsid w:val="00911687"/>
    <w:rsid w:val="00980152"/>
    <w:rsid w:val="009B2CD3"/>
    <w:rsid w:val="009F407F"/>
    <w:rsid w:val="00A11855"/>
    <w:rsid w:val="00A13F28"/>
    <w:rsid w:val="00A33E90"/>
    <w:rsid w:val="00A42BCB"/>
    <w:rsid w:val="00A57859"/>
    <w:rsid w:val="00A63282"/>
    <w:rsid w:val="00A73035"/>
    <w:rsid w:val="00A8201B"/>
    <w:rsid w:val="00AA67FA"/>
    <w:rsid w:val="00AB072E"/>
    <w:rsid w:val="00AB0BC5"/>
    <w:rsid w:val="00AD74AD"/>
    <w:rsid w:val="00B2577B"/>
    <w:rsid w:val="00B4102A"/>
    <w:rsid w:val="00B7177A"/>
    <w:rsid w:val="00BC05AD"/>
    <w:rsid w:val="00C22349"/>
    <w:rsid w:val="00C35D29"/>
    <w:rsid w:val="00C44305"/>
    <w:rsid w:val="00C52CCB"/>
    <w:rsid w:val="00C97616"/>
    <w:rsid w:val="00CB6C0C"/>
    <w:rsid w:val="00CC2A61"/>
    <w:rsid w:val="00CD2DB6"/>
    <w:rsid w:val="00CF3291"/>
    <w:rsid w:val="00D049BF"/>
    <w:rsid w:val="00D41C04"/>
    <w:rsid w:val="00D661FE"/>
    <w:rsid w:val="00D671D9"/>
    <w:rsid w:val="00D811AD"/>
    <w:rsid w:val="00DF7FA5"/>
    <w:rsid w:val="00E9155B"/>
    <w:rsid w:val="00EE2F32"/>
    <w:rsid w:val="00F1190E"/>
    <w:rsid w:val="00F316EB"/>
    <w:rsid w:val="00F5770E"/>
    <w:rsid w:val="00F61D31"/>
    <w:rsid w:val="00F62537"/>
    <w:rsid w:val="00F87A9D"/>
    <w:rsid w:val="00FC3045"/>
    <w:rsid w:val="00FC5AD6"/>
    <w:rsid w:val="00FC7661"/>
    <w:rsid w:val="00FC7C37"/>
    <w:rsid w:val="00FD4EF3"/>
    <w:rsid w:val="00FE6668"/>
    <w:rsid w:val="00FF44F6"/>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A9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1D31"/>
    <w:rPr>
      <w:rFonts w:cs="Times New Roman"/>
      <w:color w:val="0000FF"/>
      <w:u w:val="single"/>
    </w:rPr>
  </w:style>
  <w:style w:type="paragraph" w:styleId="ListParagraph">
    <w:name w:val="List Paragraph"/>
    <w:basedOn w:val="Normal"/>
    <w:uiPriority w:val="99"/>
    <w:qFormat/>
    <w:rsid w:val="00D41C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sparo@med.unlp.edu.ar" TargetMode="External"/><Relationship Id="rId4" Type="http://schemas.openxmlformats.org/officeDocument/2006/relationships/hyperlink" Target="mailto:msparo@salud.unicen.edu.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791</Words>
  <Characters>4353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Infecciones invasivas por Streptococcus dysgalactiae en un hospital general</dc:title>
  <dc:subject/>
  <dc:creator>Usuario</dc:creator>
  <cp:keywords/>
  <dc:description/>
  <cp:lastModifiedBy>Colossus User</cp:lastModifiedBy>
  <cp:revision>2</cp:revision>
  <dcterms:created xsi:type="dcterms:W3CDTF">2014-05-21T17:21:00Z</dcterms:created>
  <dcterms:modified xsi:type="dcterms:W3CDTF">2014-05-21T17:21:00Z</dcterms:modified>
</cp:coreProperties>
</file>